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ind w:leftChars="0" w:left="0" w:rightChars="0" w:right="0" w:hangingChars="0" w:hanging="0" w:firstLineChars="0" w:firstLine="0"/>
        <w:jc w:val="left"/>
        <w:spacing w:after="1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rtl w:val="off"/>
        </w:rPr>
        <w:t>[1학년]</w:t>
      </w:r>
    </w:p>
    <w:tbl>
      <w:tblPr>
        <w:tblStyle w:val="Table1"/>
        <w:tblW w:w="9017" w:type="dxa"/>
        <w:tblInd w:w="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ook w:val="0600" w:firstRow="0" w:lastRow="0" w:firstColumn="0" w:lastColumn="0" w:noHBand="1" w:noVBand="1"/>
        <w:jc w:val="left"/>
        <w:tblLayout w:type="fixed"/>
      </w:tblPr>
      <w:tblGrid>
        <w:gridCol w:w="1158"/>
        <w:gridCol w:w="780"/>
        <w:gridCol w:w="915"/>
        <w:gridCol w:w="1247"/>
        <w:gridCol w:w="4892"/>
      </w:tblGrid>
      <w:tr>
        <w:trPr>
          <w:trHeight w:val="810" w:hRule="atLeast"/>
        </w:trPr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spacing w:after="16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rtl w:val="off"/>
              </w:rPr>
              <w:t>Unit; topic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rtl w:val="off"/>
              </w:rPr>
              <w:t>Test date (period)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rtl w:val="off"/>
              </w:rPr>
              <w:t xml:space="preserve">Evaluated skill </w:t>
            </w:r>
          </w:p>
        </w:tc>
        <w:tc>
          <w:tcPr>
            <w:tcW w:w="1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rtl w:val="off"/>
              </w:rPr>
              <w:t>Test type</w:t>
            </w:r>
          </w:p>
        </w:tc>
        <w:tc>
          <w:tcPr>
            <w:tcW w:w="4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rtl w:val="off"/>
              </w:rPr>
              <w:t>Learning objectives</w:t>
            </w:r>
          </w:p>
        </w:tc>
      </w:tr>
      <w:tr>
        <w:trPr>
          <w:trHeight w:val="585" w:hRule="atLeast"/>
        </w:trPr>
        <w:tc>
          <w:tcPr>
            <w:tcW w:w="11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Сорока 1 Тема 8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September, week 3</w:t>
            </w:r>
          </w:p>
        </w:tc>
        <w:tc>
          <w:tcPr>
            <w:tcW w:w="9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Listening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 xml:space="preserve">Аудирование </w:t>
            </w:r>
          </w:p>
        </w:tc>
        <w:tc>
          <w:tcPr>
            <w:tcW w:w="12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Аудирование звучащей речи</w:t>
            </w:r>
          </w:p>
        </w:tc>
        <w:tc>
          <w:tcPr>
            <w:tcW w:w="48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Ученик умеет различать в потоке речи отдельные звуки, слоги, слова, словосочетания и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предложения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>
        <w:trPr>
          <w:trHeight w:val="585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892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892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892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892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645" w:hRule="atLeast"/>
        </w:trPr>
        <w:tc>
          <w:tcPr>
            <w:tcW w:w="11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Сорока 1 Урок 10</w:t>
            </w:r>
          </w:p>
        </w:tc>
        <w:tc>
          <w:tcPr>
            <w:tcW w:w="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October, week 4</w:t>
            </w:r>
          </w:p>
        </w:tc>
        <w:tc>
          <w:tcPr>
            <w:tcW w:w="9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Speaking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Говорение</w:t>
            </w:r>
          </w:p>
        </w:tc>
        <w:tc>
          <w:tcPr>
            <w:tcW w:w="12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Презентация  “Моя семья”</w:t>
            </w:r>
          </w:p>
        </w:tc>
        <w:tc>
          <w:tcPr>
            <w:tcW w:w="48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Ученик умеет правильно произносить звуки, слоги и изученные слова, составить небольшое высказывание о семье, интонационно окрашивать высказывания</w:t>
            </w:r>
          </w:p>
        </w:tc>
      </w:tr>
      <w:tr>
        <w:trPr>
          <w:trHeight w:val="660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892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660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892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660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892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660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892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1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Сорока 1 Уроки 12</w:t>
            </w:r>
          </w:p>
        </w:tc>
        <w:tc>
          <w:tcPr>
            <w:tcW w:w="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November week 3</w:t>
            </w:r>
          </w:p>
        </w:tc>
        <w:tc>
          <w:tcPr>
            <w:tcW w:w="9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Reading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Чтение</w:t>
            </w:r>
          </w:p>
        </w:tc>
        <w:tc>
          <w:tcPr>
            <w:tcW w:w="12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Чтение вслух. Проверка техники чтения</w:t>
            </w:r>
          </w:p>
        </w:tc>
        <w:tc>
          <w:tcPr>
            <w:tcW w:w="48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Ученик умеет правильно читать слова, словосочетания, предложения и элементарные тексты.</w:t>
            </w:r>
          </w:p>
        </w:tc>
      </w:tr>
      <w:tr>
        <w:trPr>
          <w:trHeight w:val="585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892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892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892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892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1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Сорока 1 Уроки 14</w:t>
            </w:r>
          </w:p>
        </w:tc>
        <w:tc>
          <w:tcPr>
            <w:tcW w:w="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December, week 2</w:t>
            </w:r>
          </w:p>
        </w:tc>
        <w:tc>
          <w:tcPr>
            <w:tcW w:w="9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Writing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Письмо</w:t>
            </w:r>
          </w:p>
        </w:tc>
        <w:tc>
          <w:tcPr>
            <w:tcW w:w="12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Составление письменного высказывания</w:t>
            </w:r>
          </w:p>
        </w:tc>
        <w:tc>
          <w:tcPr>
            <w:tcW w:w="48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Учащийся умеет переводить печатный текст в письменный, умеет записывать знакомые слова, составлять предложения из знакомых слов.</w:t>
            </w:r>
          </w:p>
        </w:tc>
      </w:tr>
      <w:tr>
        <w:trPr>
          <w:trHeight w:val="585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892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892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892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892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</w:tbl>
    <w:p>
      <w:pPr>
        <w:rPr/>
      </w:pPr>
    </w:p>
    <w:p>
      <w:pPr>
        <w:ind w:leftChars="0" w:left="0" w:rightChars="0" w:right="0" w:hangingChars="0" w:hanging="0" w:firstLineChars="0" w:firstLine="0"/>
        <w:jc w:val="left"/>
        <w:spacing w:after="1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rtl w:val="off"/>
        </w:rPr>
        <w:t>[2학년]</w:t>
      </w:r>
    </w:p>
    <w:tbl>
      <w:tblPr>
        <w:tblStyle w:val="Table1"/>
        <w:tblW w:w="9014" w:type="dxa"/>
        <w:tblInd w:w="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ook w:val="0600" w:firstRow="0" w:lastRow="0" w:firstColumn="0" w:lastColumn="0" w:noHBand="1" w:noVBand="1"/>
        <w:jc w:val="left"/>
        <w:tblLayout w:type="fixed"/>
      </w:tblPr>
      <w:tblGrid>
        <w:gridCol w:w="1158"/>
        <w:gridCol w:w="780"/>
        <w:gridCol w:w="780"/>
        <w:gridCol w:w="1380"/>
        <w:gridCol w:w="4934"/>
      </w:tblGrid>
      <w:tr>
        <w:trPr>
          <w:trHeight w:val="585" w:hRule="atLeast"/>
        </w:trPr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spacing w:after="16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rtl w:val="off"/>
              </w:rPr>
              <w:t>Unit; topic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rtl w:val="off"/>
              </w:rPr>
              <w:t>Test date (period)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rtl w:val="off"/>
              </w:rPr>
              <w:t xml:space="preserve">Evaluated skill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rtl w:val="off"/>
              </w:rPr>
              <w:t>Test type</w:t>
            </w:r>
          </w:p>
        </w:tc>
        <w:tc>
          <w:tcPr>
            <w:tcW w:w="49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rtl w:val="off"/>
              </w:rPr>
              <w:t>Learning objectives</w:t>
            </w:r>
          </w:p>
        </w:tc>
      </w:tr>
      <w:tr>
        <w:trPr>
          <w:trHeight w:val="585" w:hRule="atLeast"/>
        </w:trPr>
        <w:tc>
          <w:tcPr>
            <w:tcW w:w="11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Сорока 2 Урок 10</w:t>
            </w:r>
          </w:p>
        </w:tc>
        <w:tc>
          <w:tcPr>
            <w:tcW w:w="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September, week 3</w:t>
            </w:r>
          </w:p>
        </w:tc>
        <w:tc>
          <w:tcPr>
            <w:tcW w:w="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Listening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 xml:space="preserve">Аудирование 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Аудирование звучащей речи</w:t>
            </w:r>
          </w:p>
        </w:tc>
        <w:tc>
          <w:tcPr>
            <w:tcW w:w="49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Ученик умеет понимать на слух информацию, содержащуюся как в монологической, так и в диалогической речи в рамках актуальных сфер общения (бытовой и учебной).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>
        <w:trPr>
          <w:trHeight w:val="585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3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93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3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93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3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93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3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93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645" w:hRule="atLeast"/>
        </w:trPr>
        <w:tc>
          <w:tcPr>
            <w:tcW w:w="11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Сорока 2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Урок 12</w:t>
            </w:r>
          </w:p>
        </w:tc>
        <w:tc>
          <w:tcPr>
            <w:tcW w:w="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October, week 4</w:t>
            </w:r>
          </w:p>
        </w:tc>
        <w:tc>
          <w:tcPr>
            <w:tcW w:w="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Reading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Чтение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Чтение вслух. Проверка техники чтения</w:t>
            </w:r>
          </w:p>
        </w:tc>
        <w:tc>
          <w:tcPr>
            <w:tcW w:w="49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Ученик умеет читать вслух тексты со знакомой лексикой и проставленным ударением, соблюдая или чуть отклоняясь от правил чтения.</w:t>
            </w:r>
          </w:p>
        </w:tc>
      </w:tr>
      <w:tr>
        <w:trPr>
          <w:trHeight w:val="660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3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93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660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3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93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660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3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93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660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3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93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1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Сорока 2 Урок 13</w:t>
            </w:r>
          </w:p>
        </w:tc>
        <w:tc>
          <w:tcPr>
            <w:tcW w:w="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November, week 3</w:t>
            </w:r>
          </w:p>
        </w:tc>
        <w:tc>
          <w:tcPr>
            <w:tcW w:w="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Speaking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Говорение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Подготовленное монологическое высказывание</w:t>
            </w:r>
          </w:p>
        </w:tc>
        <w:tc>
          <w:tcPr>
            <w:tcW w:w="49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Ученик умеет отвечать на ключевые вопросы по содержанию услышанного или прочитанного текста;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выражать коммуникативные намерения в минимальном наборе речевых ситуаций.</w:t>
            </w:r>
          </w:p>
        </w:tc>
      </w:tr>
      <w:tr>
        <w:trPr>
          <w:trHeight w:val="585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3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93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3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93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3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93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7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38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93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1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Сорока 2 Урок 15</w:t>
            </w:r>
          </w:p>
        </w:tc>
        <w:tc>
          <w:tcPr>
            <w:tcW w:w="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December, Week 2</w:t>
            </w:r>
          </w:p>
        </w:tc>
        <w:tc>
          <w:tcPr>
            <w:tcW w:w="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Writing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Письмо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Диктант</w:t>
            </w:r>
          </w:p>
        </w:tc>
        <w:tc>
          <w:tcPr>
            <w:tcW w:w="49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Ученик умеет использовать заданный образец и самостоятельно продуцировать небольшое высказывание .</w:t>
            </w:r>
          </w:p>
        </w:tc>
      </w:tr>
    </w:tbl>
    <w:p>
      <w:pPr>
        <w:ind w:leftChars="0" w:left="0" w:rightChars="0" w:right="0" w:hangingChars="0" w:hanging="0" w:firstLineChars="0" w:firstLine="0"/>
        <w:jc w:val="left"/>
        <w:spacing w:after="160" w:lineRule="auto"/>
        <w:rPr>
          <w:rFonts w:ascii="Times New Roman" w:eastAsia="Times New Roman" w:hAnsi="Times New Roman" w:cs="Times New Roman" w:hint="eastAsia"/>
          <w:b/>
          <w:sz w:val="24"/>
          <w:szCs w:val="24"/>
          <w:rtl w:val="off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rtl w:val="off"/>
        </w:rPr>
        <w:t>[3학년]</w:t>
      </w:r>
    </w:p>
    <w:tbl>
      <w:tblPr>
        <w:tblStyle w:val="Table1"/>
        <w:tblW w:w="9020" w:type="dxa"/>
        <w:tblInd w:w="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ook w:val="0600" w:firstRow="0" w:lastRow="0" w:firstColumn="0" w:lastColumn="0" w:noHBand="1" w:noVBand="1"/>
        <w:jc w:val="left"/>
        <w:tblLayout w:type="fixed"/>
      </w:tblPr>
      <w:tblGrid>
        <w:gridCol w:w="1005"/>
        <w:gridCol w:w="930"/>
        <w:gridCol w:w="915"/>
        <w:gridCol w:w="1247"/>
        <w:gridCol w:w="4854"/>
      </w:tblGrid>
      <w:tr>
        <w:trPr>
          <w:trHeight w:val="585" w:hRule="atLeast"/>
        </w:trPr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spacing w:after="16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rtl w:val="off"/>
              </w:rPr>
              <w:t>Unit; topic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rtl w:val="off"/>
              </w:rPr>
              <w:t>Test date (period)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rtl w:val="off"/>
              </w:rPr>
              <w:t xml:space="preserve">Evaluated skill </w:t>
            </w:r>
          </w:p>
        </w:tc>
        <w:tc>
          <w:tcPr>
            <w:tcW w:w="1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rtl w:val="off"/>
              </w:rPr>
              <w:t>Test type</w:t>
            </w:r>
          </w:p>
        </w:tc>
        <w:tc>
          <w:tcPr>
            <w:tcW w:w="4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rtl w:val="off"/>
              </w:rPr>
              <w:t>Learning objectives</w:t>
            </w:r>
          </w:p>
        </w:tc>
      </w:tr>
      <w:tr>
        <w:trPr>
          <w:trHeight w:val="585" w:hRule="atLeast"/>
        </w:trPr>
        <w:tc>
          <w:tcPr>
            <w:tcW w:w="10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Сорока 3 Урок 9</w:t>
            </w:r>
          </w:p>
        </w:tc>
        <w:tc>
          <w:tcPr>
            <w:tcW w:w="9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September, week 3</w:t>
            </w:r>
          </w:p>
        </w:tc>
        <w:tc>
          <w:tcPr>
            <w:tcW w:w="9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Listening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 xml:space="preserve">Аудирование </w:t>
            </w:r>
          </w:p>
        </w:tc>
        <w:tc>
          <w:tcPr>
            <w:tcW w:w="12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Аудирование звучащей речи</w:t>
            </w:r>
          </w:p>
        </w:tc>
        <w:tc>
          <w:tcPr>
            <w:tcW w:w="48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Уметь воспринимать на слух тему и главную информацию, содержащуюся в высказывании в монологическом и диалогическом высказывании.</w:t>
            </w:r>
          </w:p>
        </w:tc>
      </w:tr>
      <w:tr>
        <w:trPr>
          <w:trHeight w:val="585" w:hRule="atLeast"/>
        </w:trPr>
        <w:tc>
          <w:tcPr>
            <w:tcW w:w="100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93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85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00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93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85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00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93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85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00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93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85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645" w:hRule="atLeast"/>
        </w:trPr>
        <w:tc>
          <w:tcPr>
            <w:tcW w:w="10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Сорока 3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Урок 11</w:t>
            </w:r>
          </w:p>
        </w:tc>
        <w:tc>
          <w:tcPr>
            <w:tcW w:w="9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October, week 4</w:t>
            </w:r>
          </w:p>
        </w:tc>
        <w:tc>
          <w:tcPr>
            <w:tcW w:w="9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Reading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Чтение</w:t>
            </w:r>
          </w:p>
        </w:tc>
        <w:tc>
          <w:tcPr>
            <w:tcW w:w="12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Чтение вслух. Проверка техники чтения</w:t>
            </w:r>
          </w:p>
        </w:tc>
        <w:tc>
          <w:tcPr>
            <w:tcW w:w="48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Учение умеет воспринимать общее содержание прочитанного текста и отвечать на вопросы по нему.</w:t>
            </w:r>
          </w:p>
        </w:tc>
      </w:tr>
      <w:tr>
        <w:trPr>
          <w:trHeight w:val="660" w:hRule="atLeast"/>
        </w:trPr>
        <w:tc>
          <w:tcPr>
            <w:tcW w:w="100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93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85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660" w:hRule="atLeast"/>
        </w:trPr>
        <w:tc>
          <w:tcPr>
            <w:tcW w:w="100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93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85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660" w:hRule="atLeast"/>
        </w:trPr>
        <w:tc>
          <w:tcPr>
            <w:tcW w:w="100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93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85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660" w:hRule="atLeast"/>
        </w:trPr>
        <w:tc>
          <w:tcPr>
            <w:tcW w:w="100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93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85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0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Сорока 3 Урок 12</w:t>
            </w:r>
          </w:p>
        </w:tc>
        <w:tc>
          <w:tcPr>
            <w:tcW w:w="9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November, week 3</w:t>
            </w:r>
          </w:p>
        </w:tc>
        <w:tc>
          <w:tcPr>
            <w:tcW w:w="9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Speaking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Говорение</w:t>
            </w:r>
          </w:p>
        </w:tc>
        <w:tc>
          <w:tcPr>
            <w:tcW w:w="12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Подготовленное монологическое высказывание</w:t>
            </w:r>
          </w:p>
        </w:tc>
        <w:tc>
          <w:tcPr>
            <w:tcW w:w="48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 xml:space="preserve">Осуществление правильного звукового, ритмического, интонационного, содержательного оформления высказывания в монологической и диалогической речи по изученной тематике в соответствии с коммуникативной установкой с допущением фонетических и грамматических ошибок.                                                                                                                                       </w:t>
            </w:r>
          </w:p>
        </w:tc>
      </w:tr>
      <w:tr>
        <w:trPr>
          <w:trHeight w:val="585" w:hRule="atLeast"/>
        </w:trPr>
        <w:tc>
          <w:tcPr>
            <w:tcW w:w="100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93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85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00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93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85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00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93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85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00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93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85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0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Сорока 3 Урок 14</w:t>
            </w:r>
          </w:p>
        </w:tc>
        <w:tc>
          <w:tcPr>
            <w:tcW w:w="9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December, week 2</w:t>
            </w:r>
          </w:p>
        </w:tc>
        <w:tc>
          <w:tcPr>
            <w:tcW w:w="9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Writing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Письмо</w:t>
            </w:r>
          </w:p>
        </w:tc>
        <w:tc>
          <w:tcPr>
            <w:tcW w:w="12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Диктант</w:t>
            </w:r>
          </w:p>
        </w:tc>
        <w:tc>
          <w:tcPr>
            <w:tcW w:w="48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Ученик должен уметь воспринимать на слух и записывать слова, выражения и предложения. Правильно оформлять письменное высказывание.</w:t>
            </w:r>
          </w:p>
        </w:tc>
      </w:tr>
    </w:tbl>
    <w:p>
      <w:pPr>
        <w:ind w:leftChars="0" w:left="0" w:rightChars="0" w:right="0" w:hangingChars="0" w:hanging="0" w:firstLineChars="0" w:firstLine="0"/>
        <w:jc w:val="left"/>
        <w:spacing w:after="160" w:lineRule="auto"/>
        <w:rPr>
          <w:rFonts w:ascii="Times New Roman" w:eastAsia="Times New Roman" w:hAnsi="Times New Roman" w:cs="Times New Roman" w:hint="eastAsia"/>
          <w:b/>
          <w:sz w:val="24"/>
          <w:szCs w:val="24"/>
          <w:rtl w:val="off"/>
        </w:rPr>
      </w:pPr>
    </w:p>
    <w:p>
      <w:pPr>
        <w:ind w:leftChars="0" w:left="0" w:rightChars="0" w:right="0" w:hangingChars="0" w:hanging="0" w:firstLineChars="0" w:firstLine="0"/>
        <w:jc w:val="left"/>
        <w:spacing w:after="160" w:lineRule="auto"/>
        <w:rPr>
          <w:rFonts w:ascii="Times New Roman" w:eastAsia="Times New Roman" w:hAnsi="Times New Roman" w:cs="Times New Roman" w:hint="eastAsia"/>
          <w:b/>
          <w:sz w:val="24"/>
          <w:szCs w:val="24"/>
          <w:rtl w:val="off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rtl w:val="off"/>
        </w:rPr>
        <w:t>[4학년]</w:t>
      </w:r>
    </w:p>
    <w:tbl>
      <w:tblPr>
        <w:tblStyle w:val="Table1"/>
        <w:tblW w:w="9013" w:type="dxa"/>
        <w:tblInd w:w="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ook w:val="0600" w:firstRow="0" w:lastRow="0" w:firstColumn="0" w:lastColumn="0" w:noHBand="1" w:noVBand="1"/>
        <w:jc w:val="left"/>
        <w:tblLayout w:type="fixed"/>
      </w:tblPr>
      <w:tblGrid>
        <w:gridCol w:w="1305"/>
        <w:gridCol w:w="630"/>
        <w:gridCol w:w="915"/>
        <w:gridCol w:w="1247"/>
        <w:gridCol w:w="5014"/>
      </w:tblGrid>
      <w:tr>
        <w:trPr>
          <w:trHeight w:val="585" w:hRule="atLeast"/>
        </w:trPr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spacing w:after="16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rtl w:val="off"/>
              </w:rPr>
              <w:t>Unit; topic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rtl w:val="off"/>
              </w:rPr>
              <w:t>Test date (period)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rtl w:val="off"/>
              </w:rPr>
              <w:t xml:space="preserve">Evaluated skill </w:t>
            </w:r>
          </w:p>
        </w:tc>
        <w:tc>
          <w:tcPr>
            <w:tcW w:w="1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rtl w:val="off"/>
              </w:rPr>
              <w:t>Test type</w:t>
            </w:r>
          </w:p>
        </w:tc>
        <w:tc>
          <w:tcPr>
            <w:tcW w:w="5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rtl w:val="off"/>
              </w:rPr>
              <w:t>Learning objectives</w:t>
            </w:r>
          </w:p>
        </w:tc>
      </w:tr>
      <w:tr>
        <w:trPr>
          <w:trHeight w:val="585" w:hRule="atLeast"/>
        </w:trPr>
        <w:tc>
          <w:tcPr>
            <w:tcW w:w="13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 xml:space="preserve">Приключения Лены и Миши. 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 xml:space="preserve">Тема 10. 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September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week 3</w:t>
            </w:r>
          </w:p>
        </w:tc>
        <w:tc>
          <w:tcPr>
            <w:tcW w:w="9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Listening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 xml:space="preserve">Аудирование </w:t>
            </w:r>
          </w:p>
        </w:tc>
        <w:tc>
          <w:tcPr>
            <w:tcW w:w="12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 xml:space="preserve">Общее аудирование </w:t>
            </w:r>
          </w:p>
        </w:tc>
        <w:tc>
          <w:tcPr>
            <w:tcW w:w="501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Уметь воспринимать на слух содержание высказывания собеседника, его коммуникативные намерения (в диалогической речи);</w:t>
            </w:r>
          </w:p>
        </w:tc>
      </w:tr>
      <w:tr>
        <w:trPr>
          <w:trHeight w:val="585" w:hRule="atLeast"/>
        </w:trPr>
        <w:tc>
          <w:tcPr>
            <w:tcW w:w="130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63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501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30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63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501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30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63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501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30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63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501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645" w:hRule="atLeast"/>
        </w:trPr>
        <w:tc>
          <w:tcPr>
            <w:tcW w:w="13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Приключения Лены и Миши.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Тема 12.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October, week 4</w:t>
            </w:r>
          </w:p>
        </w:tc>
        <w:tc>
          <w:tcPr>
            <w:tcW w:w="9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Reading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Чтение</w:t>
            </w:r>
          </w:p>
        </w:tc>
        <w:tc>
          <w:tcPr>
            <w:tcW w:w="12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Чтение вслух. Проверка техники чтения</w:t>
            </w:r>
          </w:p>
        </w:tc>
        <w:tc>
          <w:tcPr>
            <w:tcW w:w="501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Ученик должен уметь читать текст с установкой на общий охват его содержания, определять тему текста, а также понимать с достаточной полнотой и точностью основную информацию, содержащуюся в тексте.</w:t>
            </w:r>
          </w:p>
        </w:tc>
      </w:tr>
      <w:tr>
        <w:trPr>
          <w:trHeight w:val="660" w:hRule="atLeast"/>
        </w:trPr>
        <w:tc>
          <w:tcPr>
            <w:tcW w:w="130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63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501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660" w:hRule="atLeast"/>
        </w:trPr>
        <w:tc>
          <w:tcPr>
            <w:tcW w:w="130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63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501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660" w:hRule="atLeast"/>
        </w:trPr>
        <w:tc>
          <w:tcPr>
            <w:tcW w:w="130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63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501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660" w:hRule="atLeast"/>
        </w:trPr>
        <w:tc>
          <w:tcPr>
            <w:tcW w:w="130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63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501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3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Приключения Лены и Миши.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Тема 12.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November, week 3</w:t>
            </w:r>
          </w:p>
        </w:tc>
        <w:tc>
          <w:tcPr>
            <w:tcW w:w="9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Speaking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Говорение</w:t>
            </w:r>
          </w:p>
        </w:tc>
        <w:tc>
          <w:tcPr>
            <w:tcW w:w="12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Подготовленное монологическое высказывание</w:t>
            </w:r>
          </w:p>
        </w:tc>
        <w:tc>
          <w:tcPr>
            <w:tcW w:w="501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Ученик умеет составить описание или повествование по картинкам;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умеет инициировать диалог и выражать коммуникативные намерения в минимальном наборе речевых ситуаций.</w:t>
            </w:r>
          </w:p>
        </w:tc>
      </w:tr>
      <w:tr>
        <w:trPr>
          <w:trHeight w:val="585" w:hRule="atLeast"/>
        </w:trPr>
        <w:tc>
          <w:tcPr>
            <w:tcW w:w="130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63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501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30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63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501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30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63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501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30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63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247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501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3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Приключения Лены и Миши.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Тема 15.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December, week 2</w:t>
            </w:r>
          </w:p>
        </w:tc>
        <w:tc>
          <w:tcPr>
            <w:tcW w:w="9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Writing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Письмо</w:t>
            </w:r>
          </w:p>
        </w:tc>
        <w:tc>
          <w:tcPr>
            <w:tcW w:w="12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Сочинение на заданную тему</w:t>
            </w:r>
          </w:p>
        </w:tc>
        <w:tc>
          <w:tcPr>
            <w:tcW w:w="501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 xml:space="preserve">Ученик должен уметь выстраивать небольшое по объему письменное монологическое высказывание по изученной тематике в соответствии с коммуникативной установкой; </w:t>
            </w:r>
          </w:p>
        </w:tc>
      </w:tr>
    </w:tbl>
    <w:p>
      <w:pPr>
        <w:ind w:leftChars="0" w:left="0" w:rightChars="0" w:right="0" w:hangingChars="0" w:hanging="0" w:firstLineChars="0" w:firstLine="0"/>
        <w:jc w:val="left"/>
        <w:spacing w:after="160" w:lineRule="auto"/>
        <w:rPr>
          <w:rFonts w:ascii="Times New Roman" w:eastAsia="Times New Roman" w:hAnsi="Times New Roman" w:cs="Times New Roman" w:hint="eastAsia"/>
          <w:b/>
          <w:sz w:val="24"/>
          <w:szCs w:val="24"/>
          <w:rtl w:val="off"/>
        </w:rPr>
      </w:pPr>
    </w:p>
    <w:p>
      <w:pPr>
        <w:ind w:leftChars="0" w:left="0" w:rightChars="0" w:right="0" w:hangingChars="0" w:hanging="0" w:firstLineChars="0" w:firstLine="0"/>
        <w:jc w:val="left"/>
        <w:spacing w:after="160" w:lineRule="auto"/>
        <w:rPr>
          <w:rFonts w:ascii="Times New Roman" w:eastAsia="Times New Roman" w:hAnsi="Times New Roman" w:cs="Times New Roman" w:hint="eastAsia"/>
          <w:b/>
          <w:sz w:val="24"/>
          <w:szCs w:val="24"/>
          <w:rtl w:val="off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rtl w:val="off"/>
        </w:rPr>
        <w:t>[5학년]</w:t>
      </w:r>
    </w:p>
    <w:tbl>
      <w:tblPr>
        <w:tblStyle w:val="Table1"/>
        <w:tblW w:w="9020" w:type="dxa"/>
        <w:tblInd w:w="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ook w:val="0600" w:firstRow="0" w:lastRow="0" w:firstColumn="0" w:lastColumn="0" w:noHBand="1" w:noVBand="1"/>
        <w:jc w:val="left"/>
        <w:tblLayout w:type="fixed"/>
      </w:tblPr>
      <w:tblGrid>
        <w:gridCol w:w="1158"/>
        <w:gridCol w:w="990"/>
        <w:gridCol w:w="915"/>
        <w:gridCol w:w="1035"/>
        <w:gridCol w:w="4934"/>
      </w:tblGrid>
      <w:tr>
        <w:trPr>
          <w:trHeight w:val="585" w:hRule="atLeast"/>
        </w:trPr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spacing w:after="16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rtl w:val="off"/>
              </w:rPr>
              <w:t>Unit; topic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rtl w:val="off"/>
              </w:rPr>
              <w:t>Test date (period)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rtl w:val="off"/>
              </w:rPr>
              <w:t xml:space="preserve">Evaluated skill 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rtl w:val="off"/>
              </w:rPr>
              <w:t>Test type</w:t>
            </w:r>
          </w:p>
        </w:tc>
        <w:tc>
          <w:tcPr>
            <w:tcW w:w="49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rtl w:val="off"/>
              </w:rPr>
              <w:t>Learning objectives</w:t>
            </w:r>
          </w:p>
        </w:tc>
      </w:tr>
      <w:tr>
        <w:trPr>
          <w:trHeight w:val="585" w:hRule="atLeast"/>
        </w:trPr>
        <w:tc>
          <w:tcPr>
            <w:tcW w:w="11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Грамматика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Русский язык без границ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Тема 11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September, week 3</w:t>
            </w:r>
          </w:p>
        </w:tc>
        <w:tc>
          <w:tcPr>
            <w:tcW w:w="9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Listening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 xml:space="preserve">Аудировние </w:t>
            </w:r>
          </w:p>
        </w:tc>
        <w:tc>
          <w:tcPr>
            <w:tcW w:w="10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Общее аудирова- ние</w:t>
            </w:r>
          </w:p>
        </w:tc>
        <w:tc>
          <w:tcPr>
            <w:tcW w:w="49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Умение воспринимать на слух детальное содержание высказываний в монологической и диалогической речи и правильно отвечать на вопросы по услышанному.</w:t>
            </w:r>
          </w:p>
        </w:tc>
      </w:tr>
      <w:tr>
        <w:trPr>
          <w:trHeight w:val="585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99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03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93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99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03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93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99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03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93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99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03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93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645" w:hRule="atLeast"/>
        </w:trPr>
        <w:tc>
          <w:tcPr>
            <w:tcW w:w="11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Грамматика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Русский язык без границ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Тема 12</w:t>
            </w:r>
          </w:p>
        </w:tc>
        <w:tc>
          <w:tcPr>
            <w:tcW w:w="9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October, week 4</w:t>
            </w:r>
          </w:p>
        </w:tc>
        <w:tc>
          <w:tcPr>
            <w:tcW w:w="9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Reading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Чтение</w:t>
            </w:r>
          </w:p>
        </w:tc>
        <w:tc>
          <w:tcPr>
            <w:tcW w:w="10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Тест на понимание содержания текста</w:t>
            </w:r>
          </w:p>
        </w:tc>
        <w:tc>
          <w:tcPr>
            <w:tcW w:w="49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 xml:space="preserve">Ученик умеет 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работать с текстом (пересказ и трансформация);</w:t>
            </w:r>
          </w:p>
        </w:tc>
      </w:tr>
      <w:tr>
        <w:trPr>
          <w:trHeight w:val="660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99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03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93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660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99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03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93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660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99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03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93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660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99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03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93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1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Грамматика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Русский язык без границ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Тема 13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November, week 3</w:t>
            </w:r>
          </w:p>
        </w:tc>
        <w:tc>
          <w:tcPr>
            <w:tcW w:w="9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Speaking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Говорение</w:t>
            </w:r>
          </w:p>
        </w:tc>
        <w:tc>
          <w:tcPr>
            <w:tcW w:w="10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Презента- ция творческой работы. PPT</w:t>
            </w:r>
          </w:p>
        </w:tc>
        <w:tc>
          <w:tcPr>
            <w:tcW w:w="49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Ученик умеет самостоятельно продуцировать связные, логические высказывания по изученной тематике в соответствии с коммуникативно- заданной установкой, поддерживать диалог.</w:t>
            </w:r>
          </w:p>
        </w:tc>
      </w:tr>
      <w:tr>
        <w:trPr>
          <w:trHeight w:val="585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99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03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93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99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03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93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99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03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93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158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/>
            </w:pPr>
          </w:p>
        </w:tc>
        <w:tc>
          <w:tcPr>
            <w:tcW w:w="990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91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1035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  <w:tc>
          <w:tcPr>
            <w:tcW w:w="4934" w:type="dxa"/>
            <w:vMerge w:val="continue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widowControl w:val="off"/>
              <w:rPr/>
            </w:pPr>
          </w:p>
        </w:tc>
      </w:tr>
      <w:tr>
        <w:trPr>
          <w:trHeight w:val="585" w:hRule="atLeast"/>
        </w:trPr>
        <w:tc>
          <w:tcPr>
            <w:tcW w:w="11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Грамматика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Русский язык без границ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Тема 16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December, week 2</w:t>
            </w:r>
          </w:p>
        </w:tc>
        <w:tc>
          <w:tcPr>
            <w:tcW w:w="9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Writing</w:t>
            </w:r>
          </w:p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Письмо</w:t>
            </w:r>
          </w:p>
        </w:tc>
        <w:tc>
          <w:tcPr>
            <w:tcW w:w="10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Сочинение</w:t>
            </w:r>
          </w:p>
        </w:tc>
        <w:tc>
          <w:tcPr>
            <w:tcW w:w="49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rtl w:val="off"/>
              </w:rPr>
              <w:t>Ученик умеет выстраивать письменное монологическое высказывание с элементами продукции по изученной тематике в соответствии с коммуникативной установкой и с опорой на вопросы</w:t>
            </w:r>
          </w:p>
        </w:tc>
      </w:tr>
    </w:tbl>
    <w:p>
      <w:pPr>
        <w:rPr>
          <w:rFonts w:hint="eastAsia"/>
          <w:rtl w:val="off"/>
        </w:rPr>
      </w:pPr>
      <w:r>
        <w:rPr>
          <w:rtl w:val="off"/>
        </w:rPr>
        <w:t>[5학년 - 기프티드 노어]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2537"/>
        <w:gridCol w:w="6513"/>
      </w:tblGrid>
      <w:tr>
        <w:tc>
          <w:tcPr>
            <w:tcW w:w="2537" w:type="dxa"/>
          </w:tcPr>
          <w:p>
            <w:pPr>
              <w:jc w:val="center"/>
              <w:rPr>
                <w:lang w:val="en-US"/>
                <w:rFonts w:ascii="Garamond" w:hAnsi="Garamond"/>
                <w:b/>
                <w:sz w:val="20"/>
                <w:szCs w:val="20"/>
              </w:rPr>
            </w:pPr>
            <w:r>
              <w:rPr>
                <w:lang w:val="en-US"/>
                <w:rFonts w:ascii="Garamond" w:hAnsi="Garamond"/>
                <w:b/>
                <w:sz w:val="20"/>
                <w:szCs w:val="20"/>
              </w:rPr>
              <w:t>Evaluated skill</w:t>
            </w:r>
          </w:p>
        </w:tc>
        <w:tc>
          <w:tcPr>
            <w:tcW w:w="6513" w:type="dxa"/>
          </w:tcPr>
          <w:p>
            <w:pPr>
              <w:jc w:val="center"/>
              <w:rPr>
                <w:lang w:val="en-US"/>
                <w:rFonts w:ascii="Garamond" w:hAnsi="Garamond"/>
                <w:b/>
                <w:sz w:val="20"/>
                <w:szCs w:val="20"/>
              </w:rPr>
            </w:pPr>
            <w:r>
              <w:rPr>
                <w:lang w:val="en-US"/>
                <w:rFonts w:ascii="Garamond" w:hAnsi="Garamond"/>
                <w:b/>
                <w:sz w:val="20"/>
                <w:szCs w:val="20"/>
              </w:rPr>
              <w:t xml:space="preserve">Learning objectives </w:t>
            </w:r>
          </w:p>
        </w:tc>
      </w:tr>
      <w:tr>
        <w:tc>
          <w:tcPr>
            <w:tcW w:w="2537" w:type="dxa"/>
            <w:vMerge w:val="restart"/>
          </w:tcPr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sz w:val="20"/>
                <w:szCs w:val="20"/>
              </w:rPr>
            </w:pPr>
          </w:p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sz w:val="20"/>
                <w:szCs w:val="20"/>
              </w:rPr>
            </w:pPr>
          </w:p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sz w:val="20"/>
                <w:szCs w:val="20"/>
              </w:rPr>
            </w:pPr>
            <w:r>
              <w:rPr>
                <w:lang w:val="en-US"/>
                <w:rFonts w:ascii="Garamond" w:hAnsi="Garamond"/>
                <w:sz w:val="20"/>
                <w:szCs w:val="20"/>
              </w:rPr>
              <w:t>Listening</w:t>
            </w:r>
          </w:p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sz w:val="20"/>
                <w:szCs w:val="20"/>
              </w:rPr>
            </w:pPr>
          </w:p>
        </w:tc>
        <w:tc>
          <w:tcPr>
            <w:tcW w:w="6513" w:type="dxa"/>
            <w:vMerge w:val="restart"/>
          </w:tcPr>
          <w:p>
            <w:pPr>
              <w:numPr>
                <w:ilvl w:val="0"/>
                <w:numId w:val="1"/>
              </w:numPr>
              <w:spacing w:line="360" w:lineRule="auto"/>
              <w:rPr>
                <w:lang w:eastAsia="ko-KR"/>
                <w:rFonts w:ascii="Garamond" w:eastAsia="바탕" w:hAnsi="Garamond" w:cs="Times New Roman"/>
                <w:b/>
                <w:i/>
                <w:sz w:val="20"/>
                <w:szCs w:val="20"/>
              </w:rPr>
            </w:pPr>
            <w:r>
              <w:rPr>
                <w:lang w:eastAsia="ko-KR"/>
                <w:rFonts w:ascii="Garamond" w:eastAsia="바탕" w:hAnsi="Garamond" w:cs="Times New Roman"/>
                <w:sz w:val="20"/>
                <w:szCs w:val="20"/>
              </w:rPr>
              <w:t xml:space="preserve">уметь воспринимать на слух главную информацию высказывания / коммуникативное намерение собеседника; 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lang w:eastAsia="ko-KR"/>
                <w:rFonts w:ascii="Garamond" w:eastAsia="바탕" w:hAnsi="Garamond" w:cs="Times New Roman"/>
                <w:b/>
                <w:i/>
                <w:sz w:val="20"/>
                <w:szCs w:val="20"/>
              </w:rPr>
            </w:pPr>
            <w:r>
              <w:rPr>
                <w:lang w:eastAsia="ko-KR"/>
                <w:rFonts w:ascii="Garamond" w:eastAsia="바탕" w:hAnsi="Garamond" w:cs="Times New Roman"/>
                <w:sz w:val="20"/>
                <w:szCs w:val="20"/>
              </w:rPr>
              <w:t xml:space="preserve">уметь различать интонации; 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lang w:eastAsia="ko-KR"/>
                <w:rFonts w:ascii="Garamond" w:eastAsia="바탕" w:hAnsi="Garamond" w:cs="Times New Roman"/>
                <w:b/>
                <w:i/>
                <w:sz w:val="20"/>
                <w:szCs w:val="20"/>
              </w:rPr>
            </w:pPr>
            <w:r>
              <w:rPr>
                <w:lang w:eastAsia="ko-KR"/>
                <w:rFonts w:ascii="Garamond" w:eastAsia="바탕" w:hAnsi="Garamond" w:cs="Times New Roman"/>
                <w:sz w:val="20"/>
                <w:szCs w:val="20"/>
              </w:rPr>
              <w:t>слышать ошибки собеседника</w:t>
            </w:r>
          </w:p>
        </w:tc>
      </w:tr>
      <w:tr>
        <w:tc>
          <w:tcPr>
            <w:tcW w:w="2537" w:type="dxa"/>
            <w:vMerge w:val="continue"/>
          </w:tcPr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sz w:val="20"/>
                <w:szCs w:val="20"/>
              </w:rPr>
            </w:pPr>
          </w:p>
        </w:tc>
        <w:tc>
          <w:tcPr>
            <w:tcW w:w="6513" w:type="dxa"/>
            <w:vMerge w:val="continue"/>
          </w:tcPr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b/>
                <w:sz w:val="20"/>
                <w:szCs w:val="20"/>
              </w:rPr>
            </w:pPr>
          </w:p>
        </w:tc>
      </w:tr>
      <w:tr>
        <w:tc>
          <w:tcPr>
            <w:tcW w:w="2537" w:type="dxa"/>
            <w:vMerge w:val="continue"/>
          </w:tcPr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sz w:val="20"/>
                <w:szCs w:val="20"/>
              </w:rPr>
            </w:pPr>
          </w:p>
        </w:tc>
        <w:tc>
          <w:tcPr>
            <w:tcW w:w="6513" w:type="dxa"/>
            <w:vMerge w:val="continue"/>
          </w:tcPr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b/>
                <w:sz w:val="20"/>
                <w:szCs w:val="20"/>
              </w:rPr>
            </w:pPr>
          </w:p>
        </w:tc>
      </w:tr>
      <w:tr>
        <w:tc>
          <w:tcPr>
            <w:tcW w:w="2537" w:type="dxa"/>
            <w:vMerge w:val="continue"/>
          </w:tcPr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sz w:val="20"/>
                <w:szCs w:val="20"/>
              </w:rPr>
            </w:pPr>
          </w:p>
        </w:tc>
        <w:tc>
          <w:tcPr>
            <w:tcW w:w="6513" w:type="dxa"/>
            <w:vMerge w:val="continue"/>
          </w:tcPr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b/>
                <w:sz w:val="20"/>
                <w:szCs w:val="20"/>
              </w:rPr>
            </w:pPr>
          </w:p>
        </w:tc>
      </w:tr>
      <w:tr>
        <w:tc>
          <w:tcPr>
            <w:tcW w:w="2537" w:type="dxa"/>
            <w:vMerge w:val="continue"/>
          </w:tcPr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sz w:val="20"/>
                <w:szCs w:val="20"/>
              </w:rPr>
            </w:pPr>
          </w:p>
        </w:tc>
        <w:tc>
          <w:tcPr>
            <w:tcW w:w="6513" w:type="dxa"/>
            <w:vMerge w:val="continue"/>
          </w:tcPr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b/>
                <w:sz w:val="20"/>
                <w:szCs w:val="20"/>
              </w:rPr>
            </w:pPr>
          </w:p>
        </w:tc>
      </w:tr>
      <w:tr>
        <w:tc>
          <w:tcPr>
            <w:tcW w:w="2537" w:type="dxa"/>
            <w:vMerge w:val="restart"/>
          </w:tcPr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sz w:val="20"/>
                <w:szCs w:val="20"/>
              </w:rPr>
            </w:pPr>
          </w:p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sz w:val="20"/>
                <w:szCs w:val="20"/>
              </w:rPr>
            </w:pPr>
          </w:p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sz w:val="20"/>
                <w:szCs w:val="20"/>
              </w:rPr>
            </w:pPr>
            <w:r>
              <w:rPr>
                <w:lang w:val="en-US"/>
                <w:rFonts w:ascii="Garamond" w:hAnsi="Garamond"/>
                <w:sz w:val="20"/>
                <w:szCs w:val="20"/>
              </w:rPr>
              <w:t>Reading</w:t>
            </w:r>
          </w:p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sz w:val="20"/>
                <w:szCs w:val="20"/>
              </w:rPr>
            </w:pPr>
          </w:p>
        </w:tc>
        <w:tc>
          <w:tcPr>
            <w:tcW w:w="6513" w:type="dxa"/>
            <w:vMerge w:val="restart"/>
          </w:tcPr>
          <w:p>
            <w:pPr>
              <w:adjustRightInd/>
              <w:ind w:left="358"/>
              <w:autoSpaceDE w:val="off"/>
              <w:autoSpaceDN w:val="off"/>
              <w:numPr>
                <w:ilvl w:val="0"/>
                <w:numId w:val="2"/>
              </w:numPr>
              <w:spacing w:line="360" w:lineRule="auto"/>
              <w:rPr>
                <w:lang w:eastAsia="ko-KR"/>
                <w:rFonts w:ascii="Garamond" w:eastAsia="바탕" w:hAnsi="Garamond" w:cs="LeaInf-Medium"/>
                <w:color w:val="000000"/>
                <w:sz w:val="20"/>
                <w:szCs w:val="20"/>
              </w:rPr>
            </w:pPr>
            <w:r>
              <w:rPr>
                <w:lang w:eastAsia="ko-KR"/>
                <w:rFonts w:ascii="Garamond" w:eastAsia="바탕" w:hAnsi="Garamond" w:cs="Times New Roman"/>
                <w:sz w:val="20"/>
                <w:szCs w:val="20"/>
              </w:rPr>
              <w:t xml:space="preserve">уметь читать  текст с установкой на общий охват его содержания; </w:t>
            </w:r>
          </w:p>
          <w:p>
            <w:pPr>
              <w:adjustRightInd/>
              <w:ind w:left="358"/>
              <w:autoSpaceDE w:val="off"/>
              <w:autoSpaceDN w:val="off"/>
              <w:numPr>
                <w:ilvl w:val="0"/>
                <w:numId w:val="2"/>
              </w:numPr>
              <w:spacing w:line="360" w:lineRule="auto"/>
              <w:rPr>
                <w:lang w:eastAsia="ko-KR"/>
                <w:rFonts w:ascii="Garamond" w:eastAsia="바탕" w:hAnsi="Garamond" w:cs="LeaInf-Medium"/>
                <w:color w:val="000000"/>
                <w:sz w:val="20"/>
                <w:szCs w:val="20"/>
              </w:rPr>
            </w:pPr>
            <w:r>
              <w:rPr>
                <w:lang w:eastAsia="ko-KR"/>
                <w:rFonts w:ascii="Garamond" w:eastAsia="바탕" w:hAnsi="Garamond" w:cs="Times New Roman"/>
                <w:sz w:val="20"/>
                <w:szCs w:val="20"/>
              </w:rPr>
              <w:t xml:space="preserve">уметь анализировать прочитанное;  </w:t>
            </w:r>
          </w:p>
          <w:p>
            <w:pPr>
              <w:adjustRightInd/>
              <w:ind w:left="358"/>
              <w:autoSpaceDE w:val="off"/>
              <w:autoSpaceDN w:val="off"/>
              <w:numPr>
                <w:ilvl w:val="0"/>
                <w:numId w:val="2"/>
              </w:numPr>
              <w:spacing w:line="360" w:lineRule="auto"/>
              <w:rPr>
                <w:lang w:eastAsia="ko-KR"/>
                <w:rFonts w:ascii="Garamond" w:eastAsia="바탕" w:hAnsi="Garamond" w:cs="LeaInf-Medium"/>
                <w:color w:val="000000"/>
                <w:sz w:val="20"/>
                <w:szCs w:val="20"/>
              </w:rPr>
            </w:pPr>
            <w:r>
              <w:rPr>
                <w:lang w:eastAsia="ko-KR"/>
                <w:rFonts w:ascii="Garamond" w:eastAsia="바탕" w:hAnsi="Garamond" w:cs="Times New Roman"/>
                <w:sz w:val="20"/>
                <w:szCs w:val="20"/>
              </w:rPr>
              <w:t>уметь работать с текстом (пересказ / трансформация)</w:t>
            </w:r>
          </w:p>
        </w:tc>
      </w:tr>
      <w:tr>
        <w:tc>
          <w:tcPr>
            <w:tcW w:w="2537" w:type="dxa"/>
            <w:vMerge w:val="continue"/>
          </w:tcPr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sz w:val="20"/>
                <w:szCs w:val="20"/>
              </w:rPr>
            </w:pPr>
          </w:p>
        </w:tc>
        <w:tc>
          <w:tcPr>
            <w:tcW w:w="6513" w:type="dxa"/>
            <w:vMerge w:val="continue"/>
          </w:tcPr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b/>
                <w:sz w:val="20"/>
                <w:szCs w:val="20"/>
              </w:rPr>
            </w:pPr>
          </w:p>
        </w:tc>
      </w:tr>
      <w:tr>
        <w:tc>
          <w:tcPr>
            <w:tcW w:w="2537" w:type="dxa"/>
            <w:vMerge w:val="continue"/>
          </w:tcPr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sz w:val="20"/>
                <w:szCs w:val="20"/>
              </w:rPr>
            </w:pPr>
          </w:p>
        </w:tc>
        <w:tc>
          <w:tcPr>
            <w:tcW w:w="6513" w:type="dxa"/>
            <w:vMerge w:val="continue"/>
          </w:tcPr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b/>
                <w:sz w:val="20"/>
                <w:szCs w:val="20"/>
              </w:rPr>
            </w:pPr>
          </w:p>
        </w:tc>
      </w:tr>
      <w:tr>
        <w:tc>
          <w:tcPr>
            <w:tcW w:w="2537" w:type="dxa"/>
            <w:vMerge w:val="continue"/>
          </w:tcPr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sz w:val="20"/>
                <w:szCs w:val="20"/>
              </w:rPr>
            </w:pPr>
          </w:p>
        </w:tc>
        <w:tc>
          <w:tcPr>
            <w:tcW w:w="6513" w:type="dxa"/>
            <w:vMerge w:val="continue"/>
          </w:tcPr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b/>
                <w:sz w:val="20"/>
                <w:szCs w:val="20"/>
              </w:rPr>
            </w:pPr>
          </w:p>
        </w:tc>
      </w:tr>
      <w:tr>
        <w:tc>
          <w:tcPr>
            <w:tcW w:w="2537" w:type="dxa"/>
            <w:vMerge w:val="continue"/>
          </w:tcPr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sz w:val="20"/>
                <w:szCs w:val="20"/>
              </w:rPr>
            </w:pPr>
          </w:p>
        </w:tc>
        <w:tc>
          <w:tcPr>
            <w:tcW w:w="6513" w:type="dxa"/>
            <w:vMerge w:val="continue"/>
          </w:tcPr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b/>
                <w:sz w:val="20"/>
                <w:szCs w:val="20"/>
              </w:rPr>
            </w:pPr>
          </w:p>
        </w:tc>
      </w:tr>
      <w:tr>
        <w:tc>
          <w:tcPr>
            <w:tcW w:w="2537" w:type="dxa"/>
            <w:vMerge w:val="restart"/>
          </w:tcPr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sz w:val="20"/>
                <w:szCs w:val="20"/>
              </w:rPr>
            </w:pPr>
          </w:p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sz w:val="20"/>
                <w:szCs w:val="20"/>
              </w:rPr>
            </w:pPr>
          </w:p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sz w:val="20"/>
                <w:szCs w:val="20"/>
              </w:rPr>
            </w:pPr>
            <w:r>
              <w:rPr>
                <w:lang w:val="en-US"/>
                <w:rFonts w:ascii="Garamond" w:hAnsi="Garamond"/>
                <w:sz w:val="20"/>
                <w:szCs w:val="20"/>
              </w:rPr>
              <w:t>Speaking</w:t>
            </w:r>
          </w:p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sz w:val="20"/>
                <w:szCs w:val="20"/>
              </w:rPr>
            </w:pPr>
          </w:p>
        </w:tc>
        <w:tc>
          <w:tcPr>
            <w:tcW w:w="6513" w:type="dxa"/>
            <w:vMerge w:val="restart"/>
          </w:tcPr>
          <w:p>
            <w:pPr>
              <w:adjustRightInd/>
              <w:pStyle w:val="a4"/>
              <w:autoSpaceDE w:val="off"/>
              <w:autoSpaceDN w:val="off"/>
              <w:numPr>
                <w:ilvl w:val="0"/>
                <w:numId w:val="3"/>
              </w:numPr>
              <w:spacing w:line="360" w:lineRule="auto"/>
              <w:rPr>
                <w:lang w:eastAsia="ko-KR"/>
                <w:rFonts w:ascii="Garamond" w:eastAsia="바탕" w:hAnsi="Garamond" w:cs="Times New Roman"/>
                <w:color w:val="000000"/>
                <w:sz w:val="20"/>
                <w:szCs w:val="20"/>
              </w:rPr>
            </w:pPr>
            <w:r>
              <w:rPr>
                <w:lang w:eastAsia="ko-KR"/>
                <w:rFonts w:ascii="Garamond" w:eastAsia="바탕" w:hAnsi="Garamond" w:cs="Times New Roman"/>
                <w:sz w:val="20"/>
                <w:szCs w:val="20"/>
              </w:rPr>
              <w:t xml:space="preserve">уметь продуцировать связные высказывания различной структуры (повествование, описание, сообщение); </w:t>
            </w:r>
          </w:p>
          <w:p>
            <w:pPr>
              <w:adjustRightInd/>
              <w:pStyle w:val="a4"/>
              <w:autoSpaceDE w:val="off"/>
              <w:autoSpaceDN w:val="off"/>
              <w:numPr>
                <w:ilvl w:val="0"/>
                <w:numId w:val="3"/>
              </w:numPr>
              <w:spacing w:line="360" w:lineRule="auto"/>
              <w:rPr>
                <w:lang w:eastAsia="ko-KR"/>
                <w:rFonts w:ascii="Garamond" w:eastAsia="바탕" w:hAnsi="Garamond" w:cs="Times New Roman"/>
                <w:color w:val="000000"/>
                <w:sz w:val="20"/>
                <w:szCs w:val="20"/>
              </w:rPr>
            </w:pPr>
            <w:r>
              <w:rPr>
                <w:lang w:eastAsia="ko-KR"/>
                <w:rFonts w:ascii="Garamond" w:eastAsia="바탕" w:hAnsi="Garamond" w:cs="Times New Roman"/>
                <w:sz w:val="20"/>
                <w:szCs w:val="20"/>
              </w:rPr>
              <w:t xml:space="preserve">уметь завершать / инициировать / развивать  диалог; </w:t>
            </w:r>
          </w:p>
          <w:p>
            <w:pPr>
              <w:adjustRightInd/>
              <w:pStyle w:val="a4"/>
              <w:autoSpaceDE w:val="off"/>
              <w:autoSpaceDN w:val="off"/>
              <w:numPr>
                <w:ilvl w:val="0"/>
                <w:numId w:val="3"/>
              </w:numPr>
              <w:spacing w:line="360" w:lineRule="auto"/>
              <w:rPr>
                <w:lang w:eastAsia="ko-KR"/>
                <w:rFonts w:ascii="Garamond" w:eastAsia="바탕" w:hAnsi="Garamond" w:cs="Times New Roman"/>
                <w:color w:val="000000"/>
                <w:sz w:val="20"/>
                <w:szCs w:val="20"/>
              </w:rPr>
            </w:pPr>
            <w:r>
              <w:rPr>
                <w:lang w:eastAsia="ko-KR"/>
                <w:rFonts w:ascii="Garamond" w:eastAsia="바탕" w:hAnsi="Garamond" w:cs="Times New Roman"/>
                <w:sz w:val="20"/>
                <w:szCs w:val="20"/>
              </w:rPr>
              <w:t xml:space="preserve"> уметь выражать коммуникативное намерение</w:t>
            </w:r>
          </w:p>
        </w:tc>
      </w:tr>
      <w:tr>
        <w:tc>
          <w:tcPr>
            <w:tcW w:w="2537" w:type="dxa"/>
            <w:vMerge w:val="continue"/>
          </w:tcPr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sz w:val="20"/>
                <w:szCs w:val="20"/>
              </w:rPr>
            </w:pPr>
          </w:p>
        </w:tc>
        <w:tc>
          <w:tcPr>
            <w:tcW w:w="6513" w:type="dxa"/>
            <w:vMerge w:val="continue"/>
          </w:tcPr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b/>
                <w:sz w:val="20"/>
                <w:szCs w:val="20"/>
              </w:rPr>
            </w:pPr>
          </w:p>
        </w:tc>
      </w:tr>
      <w:tr>
        <w:tc>
          <w:tcPr>
            <w:tcW w:w="2537" w:type="dxa"/>
            <w:vMerge w:val="continue"/>
          </w:tcPr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sz w:val="20"/>
                <w:szCs w:val="20"/>
              </w:rPr>
            </w:pPr>
          </w:p>
        </w:tc>
        <w:tc>
          <w:tcPr>
            <w:tcW w:w="6513" w:type="dxa"/>
            <w:vMerge w:val="continue"/>
          </w:tcPr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b/>
                <w:sz w:val="20"/>
                <w:szCs w:val="20"/>
              </w:rPr>
            </w:pPr>
          </w:p>
        </w:tc>
      </w:tr>
      <w:tr>
        <w:tc>
          <w:tcPr>
            <w:tcW w:w="2537" w:type="dxa"/>
            <w:vMerge w:val="continue"/>
          </w:tcPr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sz w:val="20"/>
                <w:szCs w:val="20"/>
              </w:rPr>
            </w:pPr>
          </w:p>
        </w:tc>
        <w:tc>
          <w:tcPr>
            <w:tcW w:w="6513" w:type="dxa"/>
            <w:vMerge w:val="continue"/>
          </w:tcPr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b/>
                <w:sz w:val="20"/>
                <w:szCs w:val="20"/>
              </w:rPr>
            </w:pPr>
          </w:p>
        </w:tc>
      </w:tr>
      <w:tr>
        <w:tc>
          <w:tcPr>
            <w:tcW w:w="2537" w:type="dxa"/>
            <w:vMerge w:val="continue"/>
          </w:tcPr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sz w:val="20"/>
                <w:szCs w:val="20"/>
              </w:rPr>
            </w:pPr>
          </w:p>
        </w:tc>
        <w:tc>
          <w:tcPr>
            <w:tcW w:w="6513" w:type="dxa"/>
            <w:vMerge w:val="continue"/>
          </w:tcPr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b/>
                <w:sz w:val="20"/>
                <w:szCs w:val="20"/>
              </w:rPr>
            </w:pPr>
          </w:p>
        </w:tc>
      </w:tr>
      <w:tr>
        <w:tc>
          <w:tcPr>
            <w:tcW w:w="2537" w:type="dxa"/>
            <w:vMerge w:val="restart"/>
          </w:tcPr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sz w:val="20"/>
                <w:szCs w:val="20"/>
              </w:rPr>
            </w:pPr>
          </w:p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sz w:val="20"/>
                <w:szCs w:val="20"/>
              </w:rPr>
            </w:pPr>
          </w:p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sz w:val="20"/>
                <w:szCs w:val="20"/>
              </w:rPr>
            </w:pPr>
            <w:r>
              <w:rPr>
                <w:lang w:val="en-US"/>
                <w:rFonts w:ascii="Garamond" w:hAnsi="Garamond"/>
                <w:sz w:val="20"/>
                <w:szCs w:val="20"/>
              </w:rPr>
              <w:t>Writing</w:t>
            </w:r>
          </w:p>
          <w:p>
            <w:pPr>
              <w:jc w:val="center"/>
              <w:spacing w:line="360" w:lineRule="auto"/>
              <w:rPr>
                <w:lang w:val="en-US"/>
                <w:rFonts w:ascii="Garamond" w:hAnsi="Garamond"/>
                <w:sz w:val="20"/>
                <w:szCs w:val="20"/>
              </w:rPr>
            </w:pPr>
          </w:p>
        </w:tc>
        <w:tc>
          <w:tcPr>
            <w:tcW w:w="6513" w:type="dxa"/>
            <w:vMerge w:val="restart"/>
          </w:tcPr>
          <w:p>
            <w:pPr>
              <w:pStyle w:val="a4"/>
              <w:numPr>
                <w:ilvl w:val="0"/>
                <w:numId w:val="4"/>
              </w:numPr>
              <w:spacing w:line="360" w:lineRule="auto"/>
              <w:rPr>
                <w:rFonts w:ascii="Garamond" w:hAnsi="Garamond"/>
                <w:b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уметь выстраивать связные высказывания с элементами продукции по изученной тематике / на основе прочитанного текста / с опорой на вопросы</w:t>
            </w:r>
          </w:p>
        </w:tc>
      </w:tr>
    </w:tbl>
    <w:p>
      <w:pPr>
        <w:ind w:left="1440" w:firstLine="0"/>
        <w:spacing w:after="1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sectPr>
      <w:pgSz w:w="11909" w:h="16834"/>
      <w:pgMar w:top="1440" w:right="1440" w:bottom="1440" w:left="1440" w:header="720" w:footer="720" w:gutter="0"/>
      <w:cols/>
      <w:docGrid w:linePitch="360"/>
      <w:pgNumType w:start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Times New Roman">
    <w:panose1 w:val="02020603050405020304"/>
    <w:charset w:val="00"/>
    <w:notTrueType w:val="true"/>
    <w:sig w:usb0="E0002EFF" w:usb1="C000785B" w:usb2="00000009" w:usb3="00000001" w:csb0="400001FF" w:csb1="FFFF0000"/>
  </w:font>
  <w:font w:name="Garamond">
    <w:panose1 w:val="02020404030301010803"/>
    <w:notTrueType w:val="true"/>
    <w:sig w:usb0="00000287" w:usb1="00000001" w:usb2="00000001" w:usb3="00000001" w:csb0="0000009F" w:csb1="DFD70000"/>
  </w:font>
  <w:font w:name="바탕">
    <w:panose1 w:val="02030600000101010101"/>
    <w:notTrueType w:val="true"/>
    <w:sig w:usb0="B00002AF" w:usb1="69D77CFB" w:usb2="00000030" w:usb3="00000001" w:csb0="4008009F" w:csb1="DFD70000"/>
  </w:font>
  <w:font w:name="LeaInf-Medium">
    <w:panose1 w:val="00000000000000000000"/>
    <w:altName w:val="Times New Roman"/>
    <w:notTrueType w:val="false"/>
    <w:sig w:usb0="00000003" w:usb1="00000000" w:usb2="00000000" w:usb3="00000000" w:csb0="00000001" w:csb1="00000000"/>
  </w:font>
  <w:font w:name="Symbol">
    <w:panose1 w:val="05050102010706020507"/>
    <w:notTrueType w:val="true"/>
    <w:sig w:usb0="00000001" w:usb1="00000001" w:usb2="00000001" w:usb3="00000001" w:csb0="80000000" w:csb1="00000001"/>
  </w:font>
  <w:font w:name="Courier New">
    <w:panose1 w:val="02070309020205020404"/>
    <w:notTrueType w:val="true"/>
    <w:sig w:usb0="E0002EFF" w:usb1="C0007843" w:usb2="00000009" w:usb3="00000001" w:csb0="400001FF" w:csb1="FFFF0000"/>
  </w:font>
  <w:font w:name="Wingdings">
    <w:panose1 w:val="05000000000000000000"/>
    <w:notTrueType w:val="true"/>
    <w:sig w:usb0="00000001" w:usb1="00000001" w:usb2="00000001" w:usb3="00000001" w:csb0="80000000" w:csb1="00000001"/>
  </w:font>
  <w:font w:name="Arial">
    <w:panose1 w:val="020B0604020202020204"/>
    <w:charset w:val="00"/>
    <w:notTrueType w:val="true"/>
    <w:sig w:usb0="E0002EFF" w:usb1="C000785B" w:usb2="00000009" w:usb3="00000001" w:csb0="400001FF" w:csb1="FFFF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50726b38"/>
    <w:multiLevelType w:val="hybridMultilevel"/>
    <w:tmpl w:val="e6cef928"/>
    <w:lvl w:ilvl="0" w:tplc="4190001">
      <w:start w:val="1"/>
      <w:numFmt w:val="bullet"/>
      <w:lvlText w:val=""/>
      <w:lvlJc w:val="left"/>
      <w:pPr>
        <w:ind w:left="360" w:hanging="360"/>
        <w:tabs>
          <w:tab w:val="num" w:pos="360"/>
        </w:tabs>
      </w:pPr>
      <w:rPr>
        <w:rFonts w:ascii="Symbol" w:hAnsi="Symbol" w:hint="default"/>
      </w:rPr>
    </w:lvl>
    <w:lvl w:ilvl="1" w:tentative="on" w:tplc="4190003">
      <w:start w:val="1"/>
      <w:numFmt w:val="bullet"/>
      <w:lvlText w:val="o"/>
      <w:lvlJc w:val="left"/>
      <w:pPr>
        <w:ind w:left="1080" w:hanging="360"/>
        <w:tabs>
          <w:tab w:val="num" w:pos="1080"/>
        </w:tabs>
      </w:pPr>
      <w:rPr>
        <w:rFonts w:ascii="Courier New" w:hAnsi="Courier New" w:cs="Courier New" w:hint="default"/>
      </w:rPr>
    </w:lvl>
    <w:lvl w:ilvl="2" w:tentative="on" w:tplc="4190005">
      <w:start w:val="1"/>
      <w:numFmt w:val="bullet"/>
      <w:lvlText w:val=""/>
      <w:lvlJc w:val="left"/>
      <w:pPr>
        <w:ind w:left="1800" w:hanging="360"/>
        <w:tabs>
          <w:tab w:val="num" w:pos="1800"/>
        </w:tabs>
      </w:pPr>
      <w:rPr>
        <w:rFonts w:ascii="Wingdings" w:hAnsi="Wingdings" w:hint="default"/>
      </w:rPr>
    </w:lvl>
    <w:lvl w:ilvl="3" w:tentative="on" w:tplc="4190001">
      <w:start w:val="1"/>
      <w:numFmt w:val="bullet"/>
      <w:lvlText w:val=""/>
      <w:lvlJc w:val="left"/>
      <w:pPr>
        <w:ind w:left="2520" w:hanging="360"/>
        <w:tabs>
          <w:tab w:val="num" w:pos="2520"/>
        </w:tabs>
      </w:pPr>
      <w:rPr>
        <w:rFonts w:ascii="Symbol" w:hAnsi="Symbol" w:hint="default"/>
      </w:rPr>
    </w:lvl>
    <w:lvl w:ilvl="4" w:tentative="on" w:tplc="4190003">
      <w:start w:val="1"/>
      <w:numFmt w:val="bullet"/>
      <w:lvlText w:val="o"/>
      <w:lvlJc w:val="left"/>
      <w:pPr>
        <w:ind w:left="3240" w:hanging="360"/>
        <w:tabs>
          <w:tab w:val="num" w:pos="3240"/>
        </w:tabs>
      </w:pPr>
      <w:rPr>
        <w:rFonts w:ascii="Courier New" w:hAnsi="Courier New" w:cs="Courier New" w:hint="default"/>
      </w:rPr>
    </w:lvl>
    <w:lvl w:ilvl="5" w:tentative="on" w:tplc="4190005">
      <w:start w:val="1"/>
      <w:numFmt w:val="bullet"/>
      <w:lvlText w:val=""/>
      <w:lvlJc w:val="left"/>
      <w:pPr>
        <w:ind w:left="3960" w:hanging="360"/>
        <w:tabs>
          <w:tab w:val="num" w:pos="3960"/>
        </w:tabs>
      </w:pPr>
      <w:rPr>
        <w:rFonts w:ascii="Wingdings" w:hAnsi="Wingdings" w:hint="default"/>
      </w:rPr>
    </w:lvl>
    <w:lvl w:ilvl="6" w:tentative="on" w:tplc="4190001">
      <w:start w:val="1"/>
      <w:numFmt w:val="bullet"/>
      <w:lvlText w:val=""/>
      <w:lvlJc w:val="left"/>
      <w:pPr>
        <w:ind w:left="4680" w:hanging="360"/>
        <w:tabs>
          <w:tab w:val="num" w:pos="4680"/>
        </w:tabs>
      </w:pPr>
      <w:rPr>
        <w:rFonts w:ascii="Symbol" w:hAnsi="Symbol" w:hint="default"/>
      </w:rPr>
    </w:lvl>
    <w:lvl w:ilvl="7" w:tentative="on" w:tplc="4190003">
      <w:start w:val="1"/>
      <w:numFmt w:val="bullet"/>
      <w:lvlText w:val="o"/>
      <w:lvlJc w:val="left"/>
      <w:pPr>
        <w:ind w:left="5400" w:hanging="360"/>
        <w:tabs>
          <w:tab w:val="num" w:pos="5400"/>
        </w:tabs>
      </w:pPr>
      <w:rPr>
        <w:rFonts w:ascii="Courier New" w:hAnsi="Courier New" w:cs="Courier New" w:hint="default"/>
      </w:rPr>
    </w:lvl>
    <w:lvl w:ilvl="8" w:tentative="on" w:tplc="4190005">
      <w:start w:val="1"/>
      <w:numFmt w:val="bullet"/>
      <w:lvlText w:val=""/>
      <w:lvlJc w:val="left"/>
      <w:pPr>
        <w:ind w:left="6120" w:hanging="360"/>
        <w:tabs>
          <w:tab w:val="num" w:pos="6120"/>
        </w:tabs>
      </w:pPr>
      <w:rPr>
        <w:rFonts w:ascii="Wingdings" w:hAnsi="Wingdings" w:hint="default"/>
      </w:rPr>
    </w:lvl>
  </w:abstractNum>
  <w:abstractNum w:abstractNumId="1">
    <w:nsid w:val="758a121d"/>
    <w:multiLevelType w:val="hybridMultilevel"/>
    <w:tmpl w:val="e52e1de"/>
    <w:lvl w:ilvl="0" w:tplc="3b5c8d34">
      <w:start w:val="1"/>
      <w:numFmt w:val="bullet"/>
      <w:lvlText w:val=""/>
      <w:lvlJc w:val="left"/>
      <w:pPr>
        <w:ind w:left="701" w:hanging="360"/>
      </w:pPr>
      <w:rPr>
        <w:rFonts w:ascii="Symbol" w:hAnsi="Symbol" w:hint="default"/>
        <w:b w:val="0"/>
        <w:color w:val="auto"/>
      </w:rPr>
    </w:lvl>
    <w:lvl w:ilvl="1" w:tentative="on" w:tplc="4190003">
      <w:start w:val="1"/>
      <w:numFmt w:val="bullet"/>
      <w:lvlText w:val="o"/>
      <w:lvlJc w:val="left"/>
      <w:pPr>
        <w:ind w:left="1421" w:hanging="360"/>
      </w:pPr>
      <w:rPr>
        <w:rFonts w:ascii="Courier New" w:hAnsi="Courier New" w:cs="Courier New" w:hint="default"/>
      </w:rPr>
    </w:lvl>
    <w:lvl w:ilvl="2" w:tentative="on" w:tplc="4190005">
      <w:start w:val="1"/>
      <w:numFmt w:val="bullet"/>
      <w:lvlText w:val=""/>
      <w:lvlJc w:val="left"/>
      <w:pPr>
        <w:ind w:left="2141" w:hanging="360"/>
      </w:pPr>
      <w:rPr>
        <w:rFonts w:ascii="Wingdings" w:hAnsi="Wingdings" w:hint="default"/>
      </w:rPr>
    </w:lvl>
    <w:lvl w:ilvl="3" w:tentative="on" w:tplc="4190001">
      <w:start w:val="1"/>
      <w:numFmt w:val="bullet"/>
      <w:lvlText w:val=""/>
      <w:lvlJc w:val="left"/>
      <w:pPr>
        <w:ind w:left="2861" w:hanging="360"/>
      </w:pPr>
      <w:rPr>
        <w:rFonts w:ascii="Symbol" w:hAnsi="Symbol" w:hint="default"/>
      </w:rPr>
    </w:lvl>
    <w:lvl w:ilvl="4" w:tentative="on" w:tplc="4190003">
      <w:start w:val="1"/>
      <w:numFmt w:val="bullet"/>
      <w:lvlText w:val="o"/>
      <w:lvlJc w:val="left"/>
      <w:pPr>
        <w:ind w:left="3581" w:hanging="360"/>
      </w:pPr>
      <w:rPr>
        <w:rFonts w:ascii="Courier New" w:hAnsi="Courier New" w:cs="Courier New" w:hint="default"/>
      </w:rPr>
    </w:lvl>
    <w:lvl w:ilvl="5" w:tentative="on" w:tplc="4190005">
      <w:start w:val="1"/>
      <w:numFmt w:val="bullet"/>
      <w:lvlText w:val=""/>
      <w:lvlJc w:val="left"/>
      <w:pPr>
        <w:ind w:left="4301" w:hanging="360"/>
      </w:pPr>
      <w:rPr>
        <w:rFonts w:ascii="Wingdings" w:hAnsi="Wingdings" w:hint="default"/>
      </w:rPr>
    </w:lvl>
    <w:lvl w:ilvl="6" w:tentative="on" w:tplc="4190001">
      <w:start w:val="1"/>
      <w:numFmt w:val="bullet"/>
      <w:lvlText w:val=""/>
      <w:lvlJc w:val="left"/>
      <w:pPr>
        <w:ind w:left="5021" w:hanging="360"/>
      </w:pPr>
      <w:rPr>
        <w:rFonts w:ascii="Symbol" w:hAnsi="Symbol" w:hint="default"/>
      </w:rPr>
    </w:lvl>
    <w:lvl w:ilvl="7" w:tentative="on" w:tplc="4190003">
      <w:start w:val="1"/>
      <w:numFmt w:val="bullet"/>
      <w:lvlText w:val="o"/>
      <w:lvlJc w:val="left"/>
      <w:pPr>
        <w:ind w:left="5741" w:hanging="360"/>
      </w:pPr>
      <w:rPr>
        <w:rFonts w:ascii="Courier New" w:hAnsi="Courier New" w:cs="Courier New" w:hint="default"/>
      </w:rPr>
    </w:lvl>
    <w:lvl w:ilvl="8" w:tentative="on" w:tplc="4190005">
      <w:start w:val="1"/>
      <w:numFmt w:val="bullet"/>
      <w:lvlText w:val=""/>
      <w:lvlJc w:val="left"/>
      <w:pPr>
        <w:ind w:left="6461" w:hanging="360"/>
      </w:pPr>
      <w:rPr>
        <w:rFonts w:ascii="Wingdings" w:hAnsi="Wingdings" w:hint="default"/>
      </w:rPr>
    </w:lvl>
  </w:abstractNum>
  <w:abstractNum w:abstractNumId="2">
    <w:nsid w:val="f433285"/>
    <w:multiLevelType w:val="hybridMultilevel"/>
    <w:tmpl w:val="cd1a1164"/>
    <w:lvl w:ilvl="0" w:tplc="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entative="on" w:tplc="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entative="on" w:tplc="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entative="on" w:tplc="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entative="on" w:tplc="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entative="on" w:tplc="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entative="on" w:tplc="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entative="on" w:tplc="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entative="on" w:tplc="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47f33be"/>
    <w:multiLevelType w:val="hybridMultilevel"/>
    <w:tmpl w:val="986aa30e"/>
    <w:lvl w:ilvl="0" w:tplc="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entative="on" w:tplc="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entative="on" w:tplc="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entative="on" w:tplc="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entative="on" w:tplc="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entative="on" w:tplc="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entative="on" w:tplc="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entative="on" w:tplc="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entative="on" w:tplc="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removePersonalInformation/>
  <w:bordersDontSurroundHeader/>
  <w:bordersDontSurroundFooter/>
  <w:hideGrammaticalErrors/>
  <w:proofState w:spelling="clean" w:grammar="clean"/>
  <w:defaultTabStop w:val="720"/>
  <w:drawingGridHorizontalSpacing w:val="1000"/>
  <w:drawingGridVerticalSpacing w:val="1000"/>
  <w:displayHorizontalDrawingGridEvery w:val="1"/>
  <w:displayVerticalDrawingGridEvery w:val="1"/>
  <w:characterSpacingControl w:val="doNotCompress"/>
  <w:compat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" w:eastAsia="" w:bidi="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ru"/>
        <w:rFonts w:ascii="Arial" w:eastAsia="Arial" w:hAnsi="Arial" w:cs="Arial"/>
        <w:sz w:val="22"/>
        <w:szCs w:val="22"/>
      </w:rPr>
      <w:rPr>
        <w:rFonts w:ascii="Arial" w:eastAsia="Arial" w:hAnsi="Arial" w:cs="Arial"/>
      </w:rPr>
    </w:rPrDefault>
    <w:pPrDefault>
      <w:pPr>
        <w:spacing w:line="276" w:lineRule="auto"/>
      </w:pPr>
    </w:pPrDefault>
  </w:docDefaults>
  <w:style w:type="paragraph" w:default="1" w:styleId="Normal">
    <w:name w:val="normal"/>
  </w:style>
  <w:style w:type="character" w:default="1" w:styleId="a0">
    <w:name w:val="Default Paragraph Font"/>
    <w:semiHidden/>
    <w:unhideWhenUsed/>
  </w:style>
  <w:style w:type="table" w:default="1" w:styleId="TableNormal">
    <w:name w:val="Table Normal"/>
  </w:style>
  <w:style w:type="numbering" w:default="1" w:styleId="a2">
    <w:name w:val="No List"/>
    <w:semiHidden/>
    <w:unhideWhenUsed/>
  </w:style>
  <w:style w:type="table" w:styleId="a1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a">
    <w:name w:val="Normal"/>
    <w:qFormat/>
    <w:pPr>
      <w:autoSpaceDE w:val="off"/>
      <w:autoSpaceDN w:val="off"/>
      <w:widowControl w:val="off"/>
      <w:wordWrap w:val="off"/>
    </w:pPr>
  </w:style>
  <w:style w:type="paragraph" w:styleId="a4">
    <w:name w:val="List Paragraph"/>
    <w:basedOn w:val="a"/>
    <w:qFormat/>
    <w:pPr>
      <w:ind w:leftChars="400" w:left="400"/>
    </w:pPr>
  </w:style>
  <w:style w:type="table" w:styleId="af0">
    <w:name w:val="Table Grid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1">
    <w:basedOn w:val="TableNormal"/>
    <w:tblPr>
      <w:tblCellMar>
        <w:top w:w="100" w:type="dxa"/>
        <w:left w:w="100" w:type="dxa"/>
        <w:bottom w:w="100" w:type="dxa"/>
        <w:right w:w="100" w:type="dxa"/>
      </w:tblCellMar>
      <w:tblStyleColBandSize w:val="1"/>
      <w:tblStyleRowBandSize w:val="1"/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numbering" Target="numbering.xml" /><Relationship Id="rId6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0900.0000.01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2nd</cp:lastModifiedBy>
  <cp:revision>1</cp:revision>
  <dcterms:modified xsi:type="dcterms:W3CDTF">2020-09-07T14:10:12Z</dcterms:modified>
</cp:coreProperties>
</file>